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4F701" w14:textId="77777777" w:rsidR="00FE34BF" w:rsidRPr="00AE51BB" w:rsidRDefault="00F25BB0" w:rsidP="00FE34BF">
      <w:pPr>
        <w:pStyle w:val="DEGoverskrift2"/>
        <w:ind w:left="851" w:right="707"/>
        <w:rPr>
          <w:lang w:val="da-DK"/>
        </w:rPr>
      </w:pPr>
      <w:r w:rsidRPr="00230A50">
        <w:rPr>
          <w:rFonts w:ascii="Calibri" w:hAnsi="Calibri"/>
          <w:noProof/>
          <w:sz w:val="22"/>
          <w:szCs w:val="22"/>
        </w:rPr>
        <mc:AlternateContent>
          <mc:Choice Requires="wps">
            <w:drawing>
              <wp:anchor distT="45720" distB="45720" distL="114300" distR="114300" simplePos="0" relativeHeight="251669504" behindDoc="0" locked="0" layoutInCell="1" allowOverlap="1" wp14:anchorId="4704ABBE" wp14:editId="193D79F5">
                <wp:simplePos x="0" y="0"/>
                <wp:positionH relativeFrom="margin">
                  <wp:posOffset>1366520</wp:posOffset>
                </wp:positionH>
                <wp:positionV relativeFrom="page">
                  <wp:posOffset>1393825</wp:posOffset>
                </wp:positionV>
                <wp:extent cx="4156075" cy="226060"/>
                <wp:effectExtent l="0" t="0" r="0" b="6350"/>
                <wp:wrapSquare wrapText="bothSides"/>
                <wp:docPr id="1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6075" cy="226060"/>
                        </a:xfrm>
                        <a:prstGeom prst="rect">
                          <a:avLst/>
                        </a:prstGeom>
                        <a:solidFill>
                          <a:schemeClr val="bg1"/>
                        </a:solidFill>
                        <a:ln w="9525">
                          <a:noFill/>
                          <a:miter lim="800000"/>
                          <a:headEnd/>
                          <a:tailEnd/>
                        </a:ln>
                      </wps:spPr>
                      <wps:txbx>
                        <w:txbxContent>
                          <w:p w14:paraId="11BEF5E6" w14:textId="77777777" w:rsidR="00230A50" w:rsidRPr="00AE51BB" w:rsidRDefault="00AE51BB" w:rsidP="00A801BE">
                            <w:pPr>
                              <w:pStyle w:val="DEGOverskrift1"/>
                            </w:pPr>
                            <w:r w:rsidRPr="00AE51BB">
                              <w:rPr>
                                <w:i/>
                                <w:iCs/>
                              </w:rPr>
                              <w:t>Paradigme til</w:t>
                            </w:r>
                            <w:r w:rsidRPr="00AE51BB">
                              <w:t xml:space="preserve"> </w:t>
                            </w:r>
                            <w:r>
                              <w:br/>
                            </w:r>
                            <w:r w:rsidRPr="00AE51BB">
                              <w:t>LØNPOLITIK FOR CHEFER MED PERSONALELEDELSE</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04ABBE" id="_x0000_t202" coordsize="21600,21600" o:spt="202" path="m,l,21600r21600,l21600,xe">
                <v:stroke joinstyle="miter"/>
                <v:path gradientshapeok="t" o:connecttype="rect"/>
              </v:shapetype>
              <v:shape id="Tekstfelt 2" o:spid="_x0000_s1026" type="#_x0000_t202" style="position:absolute;left:0;text-align:left;margin-left:107.6pt;margin-top:109.75pt;width:327.25pt;height:17.8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" fillcolor="#008ea0 [3212]" stroked="f">
                <v:textbox style="mso-fit-shape-to-text:t" inset="0,0,0,0">
                  <w:txbxContent>
                    <w:p w14:paraId="11BEF5E6" w14:textId="77777777" w:rsidR="00230A50" w:rsidRPr="00AE51BB" w:rsidRDefault="00AE51BB" w:rsidP="00A801BE">
                      <w:pPr>
                        <w:pStyle w:val="DEGOverskrift1"/>
                      </w:pPr>
                      <w:r w:rsidRPr="00AE51BB">
                        <w:rPr>
                          <w:i/>
                          <w:iCs/>
                        </w:rPr>
                        <w:t>Paradigme til</w:t>
                      </w:r>
                      <w:r w:rsidRPr="00AE51BB">
                        <w:t xml:space="preserve"> </w:t>
                      </w:r>
                      <w:r>
                        <w:br/>
                      </w:r>
                      <w:r w:rsidRPr="00AE51BB">
                        <w:t>LØNPOLITIK FOR CHEFER MED PERSONALELEDELSE</w:t>
                      </w:r>
                    </w:p>
                  </w:txbxContent>
                </v:textbox>
                <w10:wrap type="square" anchorx="margin" anchory="page"/>
              </v:shape>
            </w:pict>
          </mc:Fallback>
        </mc:AlternateContent>
      </w:r>
      <w:r w:rsidR="003A59C4" w:rsidRPr="008317F9">
        <w:rPr>
          <w:rFonts w:ascii="Calibri" w:hAnsi="Calibri"/>
          <w:noProof/>
          <w:sz w:val="22"/>
          <w:szCs w:val="22"/>
        </w:rPr>
        <mc:AlternateContent>
          <mc:Choice Requires="wps">
            <w:drawing>
              <wp:anchor distT="45720" distB="45720" distL="114300" distR="114300" simplePos="0" relativeHeight="251673600" behindDoc="0" locked="0" layoutInCell="1" allowOverlap="1" wp14:anchorId="667C6EFD" wp14:editId="4EBAC896">
                <wp:simplePos x="0" y="0"/>
                <wp:positionH relativeFrom="column">
                  <wp:posOffset>541020</wp:posOffset>
                </wp:positionH>
                <wp:positionV relativeFrom="page">
                  <wp:posOffset>1327785</wp:posOffset>
                </wp:positionV>
                <wp:extent cx="665480" cy="941705"/>
                <wp:effectExtent l="0" t="0" r="1270" b="0"/>
                <wp:wrapSquare wrapText="bothSides"/>
                <wp:docPr id="1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941705"/>
                        </a:xfrm>
                        <a:prstGeom prst="rect">
                          <a:avLst/>
                        </a:prstGeom>
                        <a:solidFill>
                          <a:srgbClr val="FFFFFF"/>
                        </a:solidFill>
                        <a:ln w="9525">
                          <a:noFill/>
                          <a:miter lim="800000"/>
                          <a:headEnd/>
                          <a:tailEnd/>
                        </a:ln>
                      </wps:spPr>
                      <wps:txbx>
                        <w:txbxContent>
                          <w:p w14:paraId="3308620F" w14:textId="77777777" w:rsidR="008317F9" w:rsidRDefault="008317F9" w:rsidP="008317F9">
                            <w:r>
                              <w:rPr>
                                <w:noProof/>
                              </w:rPr>
                              <w:drawing>
                                <wp:inline distT="0" distB="0" distL="0" distR="0" wp14:anchorId="3D220450" wp14:editId="5D0C4654">
                                  <wp:extent cx="601219" cy="731603"/>
                                  <wp:effectExtent l="0" t="0" r="8890"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ktaark-ikon.png"/>
                                          <pic:cNvPicPr/>
                                        </pic:nvPicPr>
                                        <pic:blipFill>
                                          <a:blip r:embed="rId8">
                                            <a:extLst>
                                              <a:ext uri="{28A0092B-C50C-407E-A947-70E740481C1C}">
                                                <a14:useLocalDpi xmlns:a14="http://schemas.microsoft.com/office/drawing/2010/main" val="0"/>
                                              </a:ext>
                                            </a:extLst>
                                          </a:blip>
                                          <a:stretch>
                                            <a:fillRect/>
                                          </a:stretch>
                                        </pic:blipFill>
                                        <pic:spPr>
                                          <a:xfrm>
                                            <a:off x="0" y="0"/>
                                            <a:ext cx="601219" cy="731603"/>
                                          </a:xfrm>
                                          <a:prstGeom prst="rect">
                                            <a:avLst/>
                                          </a:prstGeom>
                                        </pic:spPr>
                                      </pic:pic>
                                    </a:graphicData>
                                  </a:graphic>
                                </wp:inline>
                              </w:drawing>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67C6EFD" id="_x0000_s1027" type="#_x0000_t202" style="position:absolute;left:0;text-align:left;margin-left:42.6pt;margin-top:104.55pt;width:52.4pt;height:74.1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" stroked="f">
                <v:textbox inset="0,0,0,0">
                  <w:txbxContent>
                    <w:p w14:paraId="3308620F" w14:textId="77777777" w:rsidR="008317F9" w:rsidRDefault="008317F9" w:rsidP="008317F9">
                      <w:r>
                        <w:rPr>
                          <w:noProof/>
                        </w:rPr>
                        <w:drawing>
                          <wp:inline distT="0" distB="0" distL="0" distR="0" wp14:anchorId="3D220450" wp14:editId="5D0C4654">
                            <wp:extent cx="601219" cy="731603"/>
                            <wp:effectExtent l="0" t="0" r="8890"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ktaark-ikon.png"/>
                                    <pic:cNvPicPr/>
                                  </pic:nvPicPr>
                                  <pic:blipFill>
                                    <a:blip r:embed="rId8">
                                      <a:extLst>
                                        <a:ext uri="{28A0092B-C50C-407E-A947-70E740481C1C}">
                                          <a14:useLocalDpi xmlns:a14="http://schemas.microsoft.com/office/drawing/2010/main" val="0"/>
                                        </a:ext>
                                      </a:extLst>
                                    </a:blip>
                                    <a:stretch>
                                      <a:fillRect/>
                                    </a:stretch>
                                  </pic:blipFill>
                                  <pic:spPr>
                                    <a:xfrm>
                                      <a:off x="0" y="0"/>
                                      <a:ext cx="601219" cy="731603"/>
                                    </a:xfrm>
                                    <a:prstGeom prst="rect">
                                      <a:avLst/>
                                    </a:prstGeom>
                                  </pic:spPr>
                                </pic:pic>
                              </a:graphicData>
                            </a:graphic>
                          </wp:inline>
                        </w:drawing>
                      </w:r>
                    </w:p>
                  </w:txbxContent>
                </v:textbox>
                <w10:wrap type="square" anchory="page"/>
              </v:shape>
            </w:pict>
          </mc:Fallback>
        </mc:AlternateContent>
      </w:r>
      <w:r w:rsidR="003A59C4">
        <w:rPr>
          <w:rFonts w:ascii="Calibri" w:hAnsi="Calibri"/>
          <w:noProof/>
          <w:sz w:val="22"/>
          <w:szCs w:val="22"/>
        </w:rPr>
        <mc:AlternateContent>
          <mc:Choice Requires="wps">
            <w:drawing>
              <wp:anchor distT="0" distB="0" distL="114300" distR="114300" simplePos="0" relativeHeight="251660287" behindDoc="0" locked="0" layoutInCell="1" allowOverlap="1" wp14:anchorId="6EADF2D0" wp14:editId="22490AFA">
                <wp:simplePos x="0" y="0"/>
                <wp:positionH relativeFrom="margin">
                  <wp:posOffset>1235930</wp:posOffset>
                </wp:positionH>
                <wp:positionV relativeFrom="page">
                  <wp:posOffset>1323892</wp:posOffset>
                </wp:positionV>
                <wp:extent cx="4414133" cy="614680"/>
                <wp:effectExtent l="0" t="0" r="5715" b="0"/>
                <wp:wrapNone/>
                <wp:docPr id="13" name="Rektangel: afrundede hjørner 13"/>
                <wp:cNvGraphicFramePr/>
                <a:graphic xmlns:a="http://schemas.openxmlformats.org/drawingml/2006/main">
                  <a:graphicData uri="http://schemas.microsoft.com/office/word/2010/wordprocessingShape">
                    <wps:wsp>
                      <wps:cNvSpPr/>
                      <wps:spPr>
                        <a:xfrm>
                          <a:off x="0" y="0"/>
                          <a:ext cx="4414133" cy="61468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48CE12" id="Rektangel: afrundede hjørner 13" o:spid="_x0000_s1026" style="position:absolute;margin-left:97.3pt;margin-top:104.25pt;width:347.55pt;height:48.4pt;z-index:251660287;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" fillcolor="#008ea0 [3212]" stroked="f" strokeweight="1pt">
                <v:stroke joinstyle="miter"/>
                <w10:wrap anchorx="margin" anchory="page"/>
              </v:roundrect>
            </w:pict>
          </mc:Fallback>
        </mc:AlternateContent>
      </w:r>
    </w:p>
    <w:p w14:paraId="6AA49FA0" w14:textId="77777777" w:rsidR="0028626F" w:rsidRDefault="0028626F" w:rsidP="00FE34BF">
      <w:pPr>
        <w:ind w:left="851" w:right="707"/>
        <w:rPr>
          <w:rFonts w:ascii="Calibri" w:hAnsi="Calibri"/>
          <w:sz w:val="22"/>
          <w:szCs w:val="22"/>
        </w:rPr>
      </w:pPr>
    </w:p>
    <w:p w14:paraId="488CBB27" w14:textId="77777777" w:rsidR="00FE34BF" w:rsidRPr="005158AB" w:rsidRDefault="00AE51BB" w:rsidP="00B00895">
      <w:pPr>
        <w:pStyle w:val="DEGoverskrift2"/>
        <w:spacing w:before="120" w:after="120" w:line="276" w:lineRule="auto"/>
        <w:ind w:left="851"/>
        <w:rPr>
          <w:lang w:val="da-DK"/>
        </w:rPr>
      </w:pPr>
      <w:r w:rsidRPr="00AE51BB">
        <w:rPr>
          <w:lang w:val="da-DK"/>
        </w:rPr>
        <w:t>POLITIKKENS DÆKNINGSOMRÅDE</w:t>
      </w:r>
    </w:p>
    <w:p w14:paraId="59F4B4F0" w14:textId="77777777" w:rsidR="00AE51BB" w:rsidRPr="00AE51BB" w:rsidRDefault="00AE51BB" w:rsidP="00B00895">
      <w:pPr>
        <w:pStyle w:val="DEGnormal"/>
        <w:spacing w:before="120" w:after="120"/>
        <w:ind w:left="851"/>
        <w:rPr>
          <w:lang w:val="da-DK"/>
        </w:rPr>
      </w:pPr>
      <w:r w:rsidRPr="00AE51BB">
        <w:rPr>
          <w:lang w:val="da-DK"/>
        </w:rPr>
        <w:t xml:space="preserve">Den beskrevne lønpolitik omfatter skolens chefer med personaleledelse i stillinger, der aktuelt er klassificeret i lønramme 35 – 40 og dækket af Cirkulære om aftale om ansættelse af chefer ved institutioner inden for undervisning og uddannelse på Undervisningsministeriets område (herefter benævnt ”ny cheflønaftale”). </w:t>
      </w:r>
    </w:p>
    <w:p w14:paraId="1BCE3900" w14:textId="77777777" w:rsidR="00AE51BB" w:rsidRDefault="00AE51BB" w:rsidP="00B00895">
      <w:pPr>
        <w:pStyle w:val="DEGnormal"/>
        <w:spacing w:before="120" w:after="120"/>
        <w:ind w:left="851"/>
        <w:rPr>
          <w:lang w:val="da-DK"/>
        </w:rPr>
      </w:pPr>
      <w:r w:rsidRPr="00AE51BB">
        <w:rPr>
          <w:lang w:val="da-DK"/>
        </w:rPr>
        <w:t>Dækningsområdet omfatter således (udfyldes med institutionens konkrete ledelses- og titelstruktur):</w:t>
      </w:r>
    </w:p>
    <w:p w14:paraId="516D785C" w14:textId="77777777" w:rsidR="00AE51BB" w:rsidRPr="00AE51BB" w:rsidRDefault="00AE51BB" w:rsidP="00B00895">
      <w:pPr>
        <w:pStyle w:val="DEGnormal"/>
        <w:spacing w:before="120" w:after="120"/>
        <w:ind w:left="1301" w:hanging="450"/>
        <w:rPr>
          <w:lang w:val="da-DK"/>
        </w:rPr>
      </w:pPr>
      <w:r w:rsidRPr="00AE51BB">
        <w:rPr>
          <w:lang w:val="da-DK"/>
        </w:rPr>
        <w:t>A.</w:t>
      </w:r>
      <w:r w:rsidRPr="00AE51BB">
        <w:rPr>
          <w:lang w:val="da-DK"/>
        </w:rPr>
        <w:tab/>
        <w:t>Øverste leder:</w:t>
      </w:r>
      <w:r w:rsidR="00B00895">
        <w:rPr>
          <w:lang w:val="da-DK"/>
        </w:rPr>
        <w:br/>
      </w:r>
      <w:r w:rsidRPr="00AE51BB">
        <w:rPr>
          <w:lang w:val="da-DK"/>
        </w:rPr>
        <w:t>Direktør/Rektor</w:t>
      </w:r>
    </w:p>
    <w:p w14:paraId="6FAF4693" w14:textId="77777777" w:rsidR="00AE51BB" w:rsidRPr="00AE51BB" w:rsidRDefault="00AE51BB" w:rsidP="00B00895">
      <w:pPr>
        <w:pStyle w:val="DEGnormal"/>
        <w:spacing w:before="120" w:after="120"/>
        <w:ind w:left="1301" w:hanging="450"/>
        <w:rPr>
          <w:lang w:val="da-DK"/>
        </w:rPr>
      </w:pPr>
      <w:r w:rsidRPr="00AE51BB">
        <w:rPr>
          <w:lang w:val="da-DK"/>
        </w:rPr>
        <w:t>B.</w:t>
      </w:r>
      <w:r w:rsidRPr="00AE51BB">
        <w:rPr>
          <w:lang w:val="da-DK"/>
        </w:rPr>
        <w:tab/>
        <w:t>2. Ledelseslag:</w:t>
      </w:r>
      <w:r w:rsidR="00B00895">
        <w:rPr>
          <w:lang w:val="da-DK"/>
        </w:rPr>
        <w:br/>
      </w:r>
      <w:r w:rsidRPr="00AE51BB">
        <w:rPr>
          <w:lang w:val="da-DK"/>
        </w:rPr>
        <w:t>Øvrig direktion (Vicedirektør (stedfortræder for øverste chef), uddannelsesdirektør, økonomidirektør, ressourcedirektør, udviklingsdirektør)</w:t>
      </w:r>
    </w:p>
    <w:p w14:paraId="3233577C" w14:textId="77777777" w:rsidR="00AE51BB" w:rsidRPr="00AE51BB" w:rsidRDefault="00AE51BB" w:rsidP="00B00895">
      <w:pPr>
        <w:pStyle w:val="DEGnormal"/>
        <w:spacing w:before="120" w:after="120"/>
        <w:ind w:left="1301" w:hanging="450"/>
        <w:rPr>
          <w:lang w:val="da-DK"/>
        </w:rPr>
      </w:pPr>
      <w:r w:rsidRPr="00AE51BB">
        <w:rPr>
          <w:lang w:val="da-DK"/>
        </w:rPr>
        <w:t>C.</w:t>
      </w:r>
      <w:r w:rsidRPr="00AE51BB">
        <w:rPr>
          <w:lang w:val="da-DK"/>
        </w:rPr>
        <w:tab/>
        <w:t>3. ledelseslag:</w:t>
      </w:r>
      <w:r w:rsidR="00B00895">
        <w:rPr>
          <w:lang w:val="da-DK"/>
        </w:rPr>
        <w:br/>
      </w:r>
      <w:r w:rsidRPr="00AE51BB">
        <w:rPr>
          <w:lang w:val="da-DK"/>
        </w:rPr>
        <w:t>Rektorer, Uddannelseschefer, udviklingschef, økonomichef, administrationschef, HR-chef og pædagogisk leder</w:t>
      </w:r>
    </w:p>
    <w:p w14:paraId="76B0010B" w14:textId="77777777" w:rsidR="00AE51BB" w:rsidRPr="00AE51BB" w:rsidRDefault="00AE51BB" w:rsidP="00B00895">
      <w:pPr>
        <w:pStyle w:val="DEGnormal"/>
        <w:spacing w:before="120" w:after="120"/>
        <w:ind w:left="1301" w:hanging="450"/>
        <w:rPr>
          <w:lang w:val="da-DK"/>
        </w:rPr>
      </w:pPr>
      <w:r w:rsidRPr="00AE51BB">
        <w:rPr>
          <w:lang w:val="da-DK"/>
        </w:rPr>
        <w:t>D.</w:t>
      </w:r>
      <w:r w:rsidRPr="00AE51BB">
        <w:rPr>
          <w:lang w:val="da-DK"/>
        </w:rPr>
        <w:tab/>
        <w:t>4. ledelseslag:</w:t>
      </w:r>
      <w:r w:rsidR="00B00895">
        <w:rPr>
          <w:lang w:val="da-DK"/>
        </w:rPr>
        <w:br/>
      </w:r>
      <w:r w:rsidRPr="00AE51BB">
        <w:rPr>
          <w:lang w:val="da-DK"/>
        </w:rPr>
        <w:t>Vicerektor, Uddannelsesledere</w:t>
      </w:r>
    </w:p>
    <w:p w14:paraId="5924EA65" w14:textId="77777777" w:rsidR="00AE51BB" w:rsidRPr="00AE51BB" w:rsidRDefault="00AE51BB" w:rsidP="00B00895">
      <w:pPr>
        <w:pStyle w:val="DEGnormal"/>
        <w:spacing w:before="120" w:after="120"/>
        <w:ind w:left="851"/>
        <w:rPr>
          <w:lang w:val="da-DK"/>
        </w:rPr>
      </w:pPr>
      <w:r w:rsidRPr="00AE51BB">
        <w:rPr>
          <w:lang w:val="da-DK"/>
        </w:rPr>
        <w:t>Øvrige ledere udover ovenstående er omfattet af skolens generelle lønpolitik.</w:t>
      </w:r>
    </w:p>
    <w:p w14:paraId="78411801" w14:textId="77777777" w:rsidR="00AE51BB" w:rsidRPr="00AE51BB" w:rsidRDefault="00AE51BB" w:rsidP="00B00895">
      <w:pPr>
        <w:pStyle w:val="DEGnormal"/>
        <w:spacing w:before="120" w:after="120"/>
        <w:ind w:left="851"/>
        <w:rPr>
          <w:lang w:val="da-DK"/>
        </w:rPr>
      </w:pPr>
      <w:r w:rsidRPr="00AE51BB">
        <w:rPr>
          <w:lang w:val="da-DK"/>
        </w:rPr>
        <w:t>Den nye cheflønaftale finder ikke anvendelse for tjenestemandslignende ansatte. De nuværende tjenestemandslignende kan således ikke fastholde deres tjenestemandslignende ansættelse eller forblive ansat som tjenestemandslignende, hvis de ønsker at overgå til ansættelse efter den nye chefaftale.</w:t>
      </w:r>
    </w:p>
    <w:p w14:paraId="7442CD1B" w14:textId="77777777" w:rsidR="00AE51BB" w:rsidRPr="00AE51BB" w:rsidRDefault="00AE51BB" w:rsidP="00B00895">
      <w:pPr>
        <w:pStyle w:val="DEGnormal"/>
        <w:spacing w:before="120" w:after="120"/>
        <w:ind w:left="851"/>
        <w:rPr>
          <w:lang w:val="da-DK"/>
        </w:rPr>
      </w:pPr>
      <w:r w:rsidRPr="00750DCE">
        <w:rPr>
          <w:b/>
          <w:bCs/>
          <w:lang w:val="da-DK"/>
        </w:rPr>
        <w:t>FORBEREDELSE TIL LOKALE FORHANDLINGER I 2019</w:t>
      </w:r>
      <w:r w:rsidR="00B00895">
        <w:rPr>
          <w:b/>
          <w:bCs/>
          <w:lang w:val="da-DK"/>
        </w:rPr>
        <w:br/>
      </w:r>
      <w:r w:rsidRPr="00AE51BB">
        <w:rPr>
          <w:lang w:val="da-DK"/>
        </w:rPr>
        <w:t xml:space="preserve">I henhold til </w:t>
      </w:r>
      <w:proofErr w:type="spellStart"/>
      <w:r w:rsidRPr="00AE51BB">
        <w:rPr>
          <w:lang w:val="da-DK"/>
        </w:rPr>
        <w:t>STUKs</w:t>
      </w:r>
      <w:proofErr w:type="spellEnd"/>
      <w:r w:rsidRPr="00AE51BB">
        <w:rPr>
          <w:lang w:val="da-DK"/>
        </w:rPr>
        <w:t xml:space="preserve"> ”Vejledning til indplacering af øvrige chefer i lønramme 35-38” skal alle chefer inden for den nye chefaftales dækningsområde ”teknisk” indplaceres i lønrammeforløb, så overgangen til ny chefaftale kan forberedes. Det er bestyrelsens opgave, at denne lønrammeindplacering foretages i henhold til nævnte vejledning.</w:t>
      </w:r>
    </w:p>
    <w:p w14:paraId="41C370A1" w14:textId="77777777" w:rsidR="00AE51BB" w:rsidRPr="00AE51BB" w:rsidRDefault="00AE51BB" w:rsidP="00B00895">
      <w:pPr>
        <w:pStyle w:val="DEGnormal"/>
        <w:spacing w:before="120" w:after="120"/>
        <w:ind w:left="851"/>
        <w:rPr>
          <w:lang w:val="da-DK"/>
        </w:rPr>
      </w:pPr>
      <w:r w:rsidRPr="00AE51BB">
        <w:rPr>
          <w:lang w:val="da-DK"/>
        </w:rPr>
        <w:t>Den tekniske lønrammeindplacering skal foretages uanset, om den pågældende chef ønsker overgang til ny chefaftale.</w:t>
      </w:r>
    </w:p>
    <w:p w14:paraId="01C4B904" w14:textId="77777777" w:rsidR="00AE51BB" w:rsidRPr="00AE51BB" w:rsidRDefault="00AE51BB" w:rsidP="00B00895">
      <w:pPr>
        <w:pStyle w:val="DEGnormal"/>
        <w:spacing w:before="120" w:after="120"/>
        <w:ind w:left="851"/>
        <w:rPr>
          <w:lang w:val="da-DK"/>
        </w:rPr>
      </w:pPr>
      <w:r w:rsidRPr="00AE51BB">
        <w:rPr>
          <w:lang w:val="da-DK"/>
        </w:rPr>
        <w:t xml:space="preserve">For hver chefstilling, der ønskes ændret eller indplaceret i lønramme 37 eller 38, skal der ske indstilling ved indsendelse af skema til STUK senest 30. september 2019. Øvrige </w:t>
      </w:r>
      <w:r w:rsidRPr="00AE51BB">
        <w:rPr>
          <w:lang w:val="da-DK"/>
        </w:rPr>
        <w:lastRenderedPageBreak/>
        <w:t>indplaceringer i lønramme 35 og 36 foretages, når indstillingerne i lønramme 37 og 38 er godkendt.</w:t>
      </w:r>
    </w:p>
    <w:p w14:paraId="72FA90D6" w14:textId="77777777" w:rsidR="00AE51BB" w:rsidRPr="00AE51BB" w:rsidRDefault="00AE51BB" w:rsidP="00B00895">
      <w:pPr>
        <w:pStyle w:val="DEGnormal"/>
        <w:spacing w:before="120" w:after="120"/>
        <w:ind w:left="851"/>
        <w:rPr>
          <w:lang w:val="da-DK"/>
        </w:rPr>
      </w:pPr>
      <w:r w:rsidRPr="00750DCE">
        <w:rPr>
          <w:b/>
          <w:bCs/>
          <w:lang w:val="da-DK"/>
        </w:rPr>
        <w:t>PROCEDURE FOR DE LOKALE FORHANDLINGER I 2019</w:t>
      </w:r>
      <w:r w:rsidR="00B00895">
        <w:rPr>
          <w:b/>
          <w:bCs/>
          <w:lang w:val="da-DK"/>
        </w:rPr>
        <w:br/>
      </w:r>
      <w:r w:rsidRPr="00AE51BB">
        <w:rPr>
          <w:lang w:val="da-DK"/>
        </w:rPr>
        <w:t xml:space="preserve">Når alle stillinger i lønramme 35 til-40 er endeligt indplaceret skal institutionen udarbejde oplæg til betingelser for overgang. </w:t>
      </w:r>
    </w:p>
    <w:p w14:paraId="11935F67" w14:textId="77777777" w:rsidR="00AE51BB" w:rsidRPr="00AE51BB" w:rsidRDefault="00AE51BB" w:rsidP="00B00895">
      <w:pPr>
        <w:pStyle w:val="DEGnormal"/>
        <w:spacing w:before="120" w:after="120"/>
        <w:ind w:left="851"/>
        <w:rPr>
          <w:lang w:val="da-DK"/>
        </w:rPr>
      </w:pPr>
      <w:r w:rsidRPr="00AE51BB">
        <w:rPr>
          <w:lang w:val="da-DK"/>
        </w:rPr>
        <w:t>Forhandlingerne foretages, jf. ovenfor:</w:t>
      </w:r>
    </w:p>
    <w:p w14:paraId="5DBFADFC" w14:textId="77777777" w:rsidR="00B00895" w:rsidRDefault="00AE51BB" w:rsidP="00B00895">
      <w:pPr>
        <w:pStyle w:val="DEGnormal"/>
        <w:spacing w:before="120" w:after="120"/>
        <w:ind w:left="1301" w:hanging="450"/>
        <w:rPr>
          <w:lang w:val="da-DK"/>
        </w:rPr>
      </w:pPr>
      <w:r w:rsidRPr="00AE51BB">
        <w:rPr>
          <w:lang w:val="da-DK"/>
        </w:rPr>
        <w:t>-</w:t>
      </w:r>
      <w:r w:rsidRPr="00AE51BB">
        <w:rPr>
          <w:lang w:val="da-DK"/>
        </w:rPr>
        <w:tab/>
        <w:t>For Direktørs/rektors ansættelsesvilkår: Bestyrelse og direktør/rektor</w:t>
      </w:r>
    </w:p>
    <w:p w14:paraId="1D8285E6" w14:textId="77777777" w:rsidR="00AE51BB" w:rsidRPr="00AE51BB" w:rsidRDefault="00AE51BB" w:rsidP="00B00895">
      <w:pPr>
        <w:pStyle w:val="DEGnormal"/>
        <w:spacing w:before="120" w:after="120"/>
        <w:ind w:left="1301" w:hanging="450"/>
        <w:rPr>
          <w:lang w:val="da-DK"/>
        </w:rPr>
      </w:pPr>
      <w:r w:rsidRPr="00AE51BB">
        <w:rPr>
          <w:lang w:val="da-DK"/>
        </w:rPr>
        <w:t>-</w:t>
      </w:r>
      <w:r w:rsidRPr="00AE51BB">
        <w:rPr>
          <w:lang w:val="da-DK"/>
        </w:rPr>
        <w:tab/>
        <w:t>Øvrige chefer (ledelseslag 2-4) ansættelsesvilkår:  Chef og øverste leder evt. delegation til nærmeste chef</w:t>
      </w:r>
    </w:p>
    <w:p w14:paraId="33578ADE" w14:textId="77777777" w:rsidR="00AE51BB" w:rsidRPr="00AE51BB" w:rsidRDefault="00AE51BB" w:rsidP="00B00895">
      <w:pPr>
        <w:pStyle w:val="DEGnormal"/>
        <w:spacing w:before="120" w:after="120"/>
        <w:ind w:left="851"/>
        <w:rPr>
          <w:lang w:val="da-DK"/>
        </w:rPr>
      </w:pPr>
      <w:r w:rsidRPr="00750DCE">
        <w:rPr>
          <w:b/>
          <w:bCs/>
          <w:lang w:val="da-DK"/>
        </w:rPr>
        <w:t>Ved overgang til ny chefaftale</w:t>
      </w:r>
      <w:r w:rsidR="00B00895">
        <w:rPr>
          <w:b/>
          <w:bCs/>
          <w:lang w:val="da-DK"/>
        </w:rPr>
        <w:br/>
      </w:r>
      <w:r w:rsidRPr="00AE51BB">
        <w:rPr>
          <w:lang w:val="da-DK"/>
        </w:rPr>
        <w:t xml:space="preserve">Det aftales én samlet lønramme, dvs. ét beløb, der dækker den samlede løn for forventet og tilfredsstillende jobudførsel. </w:t>
      </w:r>
    </w:p>
    <w:p w14:paraId="407736F9" w14:textId="77777777" w:rsidR="00AE51BB" w:rsidRPr="00AE51BB" w:rsidRDefault="00AE51BB" w:rsidP="00B00895">
      <w:pPr>
        <w:pStyle w:val="DEGnormal"/>
        <w:spacing w:before="120" w:after="120"/>
        <w:ind w:left="851"/>
        <w:rPr>
          <w:lang w:val="da-DK"/>
        </w:rPr>
      </w:pPr>
      <w:r w:rsidRPr="00AE51BB">
        <w:rPr>
          <w:lang w:val="da-DK"/>
        </w:rPr>
        <w:t>Dette samlede beløb vil tage højde for:</w:t>
      </w:r>
    </w:p>
    <w:p w14:paraId="3884BD82" w14:textId="77777777" w:rsidR="00AE51BB" w:rsidRPr="00AE51BB" w:rsidRDefault="00AE51BB" w:rsidP="00B00895">
      <w:pPr>
        <w:pStyle w:val="DEGnormal"/>
        <w:spacing w:before="120" w:after="120"/>
        <w:ind w:left="851"/>
        <w:rPr>
          <w:lang w:val="da-DK"/>
        </w:rPr>
      </w:pPr>
      <w:r w:rsidRPr="00AE51BB">
        <w:rPr>
          <w:lang w:val="da-DK"/>
        </w:rPr>
        <w:t>Lederens kvalifikationer, kompleksiteten på ansvarsområdet, lønniveauet for lederens nærmeste chef, lønniveauet for lederens underordnede, antallet af medarbejdere samt budgetansvarets størrelse</w:t>
      </w:r>
    </w:p>
    <w:p w14:paraId="5766EFE7" w14:textId="77777777" w:rsidR="00AE51BB" w:rsidRPr="00AE51BB" w:rsidRDefault="00AE51BB" w:rsidP="00B00895">
      <w:pPr>
        <w:pStyle w:val="DEGnormal"/>
        <w:spacing w:before="120" w:after="120"/>
        <w:ind w:left="851"/>
        <w:rPr>
          <w:lang w:val="da-DK"/>
        </w:rPr>
      </w:pPr>
      <w:r w:rsidRPr="00AE51BB">
        <w:rPr>
          <w:lang w:val="da-DK"/>
        </w:rPr>
        <w:t xml:space="preserve">Af den samlede lønramme kan en del (f.eks.10%) gøres resultatafhængig på grundlag af en konkret aftale, Desuden kan der indgås aftale om bonus der bliver udløst, hvis der er tale om varetagelse af uforudsete opgaver eller opnåelse af ekstraordinære resultater. Bonussen kan maksimalt udgøre 5% af den samlede lønramme. </w:t>
      </w:r>
    </w:p>
    <w:p w14:paraId="230E5C4B" w14:textId="77777777" w:rsidR="00AE51BB" w:rsidRPr="00AE51BB" w:rsidRDefault="00AE51BB" w:rsidP="00B00895">
      <w:pPr>
        <w:pStyle w:val="DEGnormal"/>
        <w:spacing w:before="120" w:after="120"/>
        <w:ind w:left="851"/>
        <w:rPr>
          <w:lang w:val="da-DK"/>
        </w:rPr>
      </w:pPr>
      <w:r w:rsidRPr="00AE51BB">
        <w:rPr>
          <w:lang w:val="da-DK"/>
        </w:rPr>
        <w:t>Aftale om resultatafhængigt tillæg og aftale om bonus kan ikke begrunde en overskridelse af den samlede lønramme.</w:t>
      </w:r>
    </w:p>
    <w:p w14:paraId="78F767E2" w14:textId="77777777" w:rsidR="00AE51BB" w:rsidRPr="00AE51BB" w:rsidRDefault="00AE51BB" w:rsidP="00B00895">
      <w:pPr>
        <w:pStyle w:val="DEGnormal"/>
        <w:spacing w:before="120" w:after="120"/>
        <w:ind w:left="851"/>
        <w:rPr>
          <w:lang w:val="da-DK"/>
        </w:rPr>
      </w:pPr>
      <w:r w:rsidRPr="00AE51BB">
        <w:rPr>
          <w:lang w:val="da-DK"/>
        </w:rPr>
        <w:t>Der vil være mulighed for indgåelse af aftale om åremålsansættelse. I givet fald refereres til en særskilt lønpolitik på dette område.</w:t>
      </w:r>
    </w:p>
    <w:p w14:paraId="4659439C" w14:textId="77777777" w:rsidR="00AE51BB" w:rsidRPr="00AE51BB" w:rsidRDefault="00AE51BB" w:rsidP="00B00895">
      <w:pPr>
        <w:pStyle w:val="DEGnormal"/>
        <w:spacing w:before="120" w:after="120"/>
        <w:ind w:left="851"/>
        <w:rPr>
          <w:lang w:val="da-DK"/>
        </w:rPr>
      </w:pPr>
      <w:r w:rsidRPr="00AE51BB">
        <w:rPr>
          <w:lang w:val="da-DK"/>
        </w:rPr>
        <w:t>Alle chefer inden for lønpolitikkens dækningsområde, der ansættes efter 1. januar 2019, vil automatisk blive omfattet af ny chefaftale.</w:t>
      </w:r>
    </w:p>
    <w:p w14:paraId="698390E9" w14:textId="77777777" w:rsidR="00AE51BB" w:rsidRPr="00AE51BB" w:rsidRDefault="00AE51BB" w:rsidP="00B00895">
      <w:pPr>
        <w:pStyle w:val="DEGnormal"/>
        <w:spacing w:before="120" w:after="120"/>
        <w:ind w:left="851"/>
        <w:rPr>
          <w:lang w:val="da-DK"/>
        </w:rPr>
      </w:pPr>
      <w:r w:rsidRPr="00750DCE">
        <w:rPr>
          <w:b/>
          <w:bCs/>
          <w:lang w:val="da-DK"/>
        </w:rPr>
        <w:t>Fastholdelse af tidligere vilkår</w:t>
      </w:r>
      <w:r w:rsidR="00B00895">
        <w:rPr>
          <w:b/>
          <w:bCs/>
          <w:lang w:val="da-DK"/>
        </w:rPr>
        <w:br/>
      </w:r>
      <w:r w:rsidRPr="00AE51BB">
        <w:rPr>
          <w:lang w:val="da-DK"/>
        </w:rPr>
        <w:t>Allerede ansatte tjenestemandslignende ansatte kan bibeholde deres ansættelse efter den gamle ordning.</w:t>
      </w:r>
    </w:p>
    <w:p w14:paraId="775B214B" w14:textId="77777777" w:rsidR="00AE51BB" w:rsidRPr="00AE51BB" w:rsidRDefault="00AE51BB" w:rsidP="00B00895">
      <w:pPr>
        <w:pStyle w:val="DEGnormal"/>
        <w:spacing w:before="120" w:after="120"/>
        <w:ind w:left="851"/>
        <w:rPr>
          <w:lang w:val="da-DK"/>
        </w:rPr>
      </w:pPr>
      <w:r w:rsidRPr="00AE51BB">
        <w:rPr>
          <w:lang w:val="da-DK"/>
        </w:rPr>
        <w:t xml:space="preserve">Lønnen reguleres, som hidtil, af centrale overenskomster. Dvs. at grundlønnen bestemmes af lønrammeindplaceringen. </w:t>
      </w:r>
    </w:p>
    <w:p w14:paraId="7E19349A" w14:textId="77777777" w:rsidR="00AE51BB" w:rsidRPr="00AE51BB" w:rsidRDefault="00AE51BB" w:rsidP="00B00895">
      <w:pPr>
        <w:pStyle w:val="DEGnormal"/>
        <w:spacing w:before="120" w:after="120"/>
        <w:ind w:left="851"/>
        <w:rPr>
          <w:lang w:val="da-DK"/>
        </w:rPr>
      </w:pPr>
      <w:r w:rsidRPr="00AE51BB">
        <w:rPr>
          <w:lang w:val="da-DK"/>
        </w:rPr>
        <w:t>Udover evt. overenskomstbestemte tillæg kan ydes individuelle funktionstillæg og/eller kvalifikationstillæg. Disse vil afhænge af følgende faktorer Lederens kvalifikationer, kompleksiteten på ansvarsområdet, lønniveauet for nærmeste chef, lønniveauet for lederens underordnede, antallet af medarbejdere samt budgetansvarets størrelse</w:t>
      </w:r>
    </w:p>
    <w:p w14:paraId="2803E99D" w14:textId="77777777" w:rsidR="00AE51BB" w:rsidRPr="00AE51BB" w:rsidRDefault="00AE51BB" w:rsidP="00B00895">
      <w:pPr>
        <w:pStyle w:val="DEGnormal"/>
        <w:spacing w:before="120" w:after="120"/>
        <w:ind w:left="851"/>
        <w:rPr>
          <w:lang w:val="da-DK"/>
        </w:rPr>
      </w:pPr>
      <w:r w:rsidRPr="00AE51BB">
        <w:rPr>
          <w:lang w:val="da-DK"/>
        </w:rPr>
        <w:lastRenderedPageBreak/>
        <w:t>Skolen kan overveje i lønpolitikken at opliste (og dermed begrænse) de tillæg, der kan indgås aftale om. Medmindre andet aftales er tillæggene pensionsgivende.</w:t>
      </w:r>
    </w:p>
    <w:p w14:paraId="3925F4A4" w14:textId="77777777" w:rsidR="00AE51BB" w:rsidRPr="00AE51BB" w:rsidRDefault="00AE51BB" w:rsidP="00B00895">
      <w:pPr>
        <w:pStyle w:val="DEGnormal"/>
        <w:spacing w:before="120" w:after="120"/>
        <w:ind w:left="851"/>
        <w:rPr>
          <w:lang w:val="da-DK"/>
        </w:rPr>
      </w:pPr>
      <w:r w:rsidRPr="00AE51BB">
        <w:rPr>
          <w:lang w:val="da-DK"/>
        </w:rPr>
        <w:t xml:space="preserve">Institutionen kan tilbyde resultatlønskontrakt efter de hidtidige regler og aftaler. </w:t>
      </w:r>
    </w:p>
    <w:p w14:paraId="002711CC" w14:textId="77777777" w:rsidR="00B00895" w:rsidRPr="00AE51BB" w:rsidRDefault="00AE51BB" w:rsidP="00B00895">
      <w:pPr>
        <w:pStyle w:val="DEGnormal"/>
        <w:spacing w:before="120" w:after="120"/>
        <w:ind w:left="851"/>
        <w:rPr>
          <w:lang w:val="da-DK"/>
        </w:rPr>
      </w:pPr>
      <w:r w:rsidRPr="00AE51BB">
        <w:rPr>
          <w:lang w:val="da-DK"/>
        </w:rPr>
        <w:t>Der vil være mulighed for aftale om engangsvederlag i overensstemmelse med gældende bemyndigelse fra Undervisningsministeriet. Engangsvederlaget vil alene blive udløst, hvis der er tale om varetagelse af uforudsete opgaver eller opnåelse af ekstraordinære resultater. Engangsvederlaget vil således ikke blive udløst som belønning for almindelig veludført arbejde. Forudsætningen for udløsning af engangsvederlag er desuden, at den pågældende chef fremsender en skriftlig anmodning herom. Denne anmodning skal indeholde en grundig beskrivelse af baggrunden for anmodningen. Hvis der er tale om uforudsete opgaver, skal omfanget af opgavernes udførsel kvantificeres i timer.</w:t>
      </w:r>
    </w:p>
    <w:p w14:paraId="75E266E5" w14:textId="77777777" w:rsidR="00AE51BB" w:rsidRPr="00AE51BB" w:rsidRDefault="00AE51BB" w:rsidP="00B00895">
      <w:pPr>
        <w:pStyle w:val="DEGnormal"/>
        <w:spacing w:before="120" w:after="120"/>
        <w:ind w:left="851"/>
        <w:rPr>
          <w:lang w:val="da-DK"/>
        </w:rPr>
      </w:pPr>
      <w:r w:rsidRPr="00750DCE">
        <w:rPr>
          <w:b/>
          <w:bCs/>
          <w:lang w:val="da-DK"/>
        </w:rPr>
        <w:t>PROCEDURE FOR DE LOKALE FORHANDLINGER – FREMADRETTET</w:t>
      </w:r>
      <w:r w:rsidR="00B00895">
        <w:rPr>
          <w:b/>
          <w:bCs/>
          <w:lang w:val="da-DK"/>
        </w:rPr>
        <w:br/>
      </w:r>
      <w:r w:rsidRPr="00AE51BB">
        <w:rPr>
          <w:lang w:val="da-DK"/>
        </w:rPr>
        <w:t>Der indkaldes hvert år til individuel lønforhandling med chefer i den ovenfor oplistede chefgruppe. Lønforhandlingen opstartes tidligst dd.mm og afsluttes senest dd.mm.</w:t>
      </w:r>
    </w:p>
    <w:p w14:paraId="09924A58" w14:textId="77777777" w:rsidR="00AE51BB" w:rsidRPr="00AE51BB" w:rsidRDefault="00AE51BB" w:rsidP="00B00895">
      <w:pPr>
        <w:pStyle w:val="DEGnormal"/>
        <w:spacing w:before="120" w:after="120"/>
        <w:ind w:left="851"/>
        <w:rPr>
          <w:lang w:val="da-DK"/>
        </w:rPr>
      </w:pPr>
      <w:r w:rsidRPr="00AE51BB">
        <w:rPr>
          <w:lang w:val="da-DK"/>
        </w:rPr>
        <w:t>For chefer, der har valgt at blive på tidligere vilkår, vil der blive tilbudt vilkår svarende til ”procedure for lokale forhandlinger i 2019”, dvs. både:</w:t>
      </w:r>
    </w:p>
    <w:p w14:paraId="4C3ACA17" w14:textId="77777777" w:rsidR="00AE51BB" w:rsidRPr="00AE51BB" w:rsidRDefault="00AE51BB" w:rsidP="00B00895">
      <w:pPr>
        <w:pStyle w:val="DEGnormal"/>
        <w:spacing w:before="120" w:after="120"/>
        <w:ind w:left="851"/>
        <w:rPr>
          <w:lang w:val="da-DK"/>
        </w:rPr>
      </w:pPr>
      <w:r w:rsidRPr="00AE51BB">
        <w:rPr>
          <w:lang w:val="da-DK"/>
        </w:rPr>
        <w:t>Overgang til ny chefaftale.</w:t>
      </w:r>
    </w:p>
    <w:p w14:paraId="0667B012" w14:textId="77777777" w:rsidR="00AE51BB" w:rsidRPr="00AE51BB" w:rsidRDefault="00AE51BB" w:rsidP="00B00895">
      <w:pPr>
        <w:pStyle w:val="DEGnormal"/>
        <w:spacing w:before="120" w:after="120"/>
        <w:ind w:left="851"/>
        <w:rPr>
          <w:lang w:val="da-DK"/>
        </w:rPr>
      </w:pPr>
      <w:r w:rsidRPr="00AE51BB">
        <w:rPr>
          <w:lang w:val="da-DK"/>
        </w:rPr>
        <w:t>Fastholdelse af tidligere vilkår.</w:t>
      </w:r>
    </w:p>
    <w:p w14:paraId="52DA629A" w14:textId="77777777" w:rsidR="00AE51BB" w:rsidRPr="00AE51BB" w:rsidRDefault="00AE51BB" w:rsidP="00B00895">
      <w:pPr>
        <w:pStyle w:val="DEGnormal"/>
        <w:spacing w:before="120" w:after="120"/>
        <w:ind w:left="851"/>
        <w:rPr>
          <w:lang w:val="da-DK"/>
        </w:rPr>
      </w:pPr>
      <w:r w:rsidRPr="00AE51BB">
        <w:rPr>
          <w:lang w:val="da-DK"/>
        </w:rPr>
        <w:t xml:space="preserve">For chefer, der er overgået til ny chefaftale, kan ikke vende tilbage på tidligere vilkår. </w:t>
      </w:r>
    </w:p>
    <w:p w14:paraId="1F059367" w14:textId="77777777" w:rsidR="00AE51BB" w:rsidRPr="00AE51BB" w:rsidRDefault="00AE51BB" w:rsidP="00B00895">
      <w:pPr>
        <w:pStyle w:val="DEGnormal"/>
        <w:spacing w:before="120" w:after="120"/>
        <w:ind w:left="851"/>
        <w:rPr>
          <w:lang w:val="da-DK"/>
        </w:rPr>
      </w:pPr>
      <w:r w:rsidRPr="00AE51BB">
        <w:rPr>
          <w:lang w:val="da-DK"/>
        </w:rPr>
        <w:t>Til brug for tilbudte vilkår vil institutionen basere sig på oplysninger fra ISOLA omkring ”medianlønnen” for tilsvarende stillinger.</w:t>
      </w:r>
    </w:p>
    <w:p w14:paraId="33F487A6" w14:textId="77777777" w:rsidR="00AD1426" w:rsidRPr="00A91F36" w:rsidRDefault="00AD1426" w:rsidP="00B00895">
      <w:pPr>
        <w:spacing w:before="120" w:after="120"/>
        <w:ind w:right="707"/>
        <w:rPr>
          <w:rFonts w:ascii="Calibri" w:hAnsi="Calibri"/>
          <w:sz w:val="22"/>
          <w:szCs w:val="22"/>
        </w:rPr>
      </w:pPr>
    </w:p>
    <w:sectPr w:rsidR="00AD1426" w:rsidRPr="00A91F36" w:rsidSect="005158AB">
      <w:headerReference w:type="default" r:id="rId9"/>
      <w:footerReference w:type="default" r:id="rId10"/>
      <w:pgSz w:w="11906" w:h="16838"/>
      <w:pgMar w:top="2127" w:right="1841" w:bottom="1701" w:left="1134" w:header="708"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318A4" w14:textId="77777777" w:rsidR="00660521" w:rsidRDefault="00660521" w:rsidP="0028626F">
      <w:r>
        <w:separator/>
      </w:r>
    </w:p>
  </w:endnote>
  <w:endnote w:type="continuationSeparator" w:id="0">
    <w:p w14:paraId="4AA9EF2E" w14:textId="77777777" w:rsidR="00660521" w:rsidRDefault="00660521" w:rsidP="00286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 Legacy Serif Book">
    <w:altName w:val="Courier New"/>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23033" w14:textId="77777777" w:rsidR="00525245" w:rsidRPr="00525245" w:rsidRDefault="004E16AA" w:rsidP="00525245">
    <w:pPr>
      <w:pStyle w:val="Sidefod"/>
    </w:pPr>
    <w:r>
      <w:rPr>
        <w:noProof/>
      </w:rPr>
      <mc:AlternateContent>
        <mc:Choice Requires="wps">
          <w:drawing>
            <wp:anchor distT="45720" distB="45720" distL="114300" distR="114300" simplePos="0" relativeHeight="251667456" behindDoc="0" locked="0" layoutInCell="1" allowOverlap="1" wp14:anchorId="0B3C0CD5" wp14:editId="19C51109">
              <wp:simplePos x="0" y="0"/>
              <wp:positionH relativeFrom="margin">
                <wp:posOffset>3253105</wp:posOffset>
              </wp:positionH>
              <wp:positionV relativeFrom="paragraph">
                <wp:posOffset>-360045</wp:posOffset>
              </wp:positionV>
              <wp:extent cx="2360930" cy="284400"/>
              <wp:effectExtent l="0" t="0" r="5080" b="0"/>
              <wp:wrapSquare wrapText="bothSides"/>
              <wp:docPr id="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84400"/>
                      </a:xfrm>
                      <a:prstGeom prst="rect">
                        <a:avLst/>
                      </a:prstGeom>
                      <a:solidFill>
                        <a:srgbClr val="FFFFFF"/>
                      </a:solidFill>
                      <a:ln w="9525">
                        <a:noFill/>
                        <a:miter lim="800000"/>
                        <a:headEnd/>
                        <a:tailEnd/>
                      </a:ln>
                    </wps:spPr>
                    <wps:txbx>
                      <w:txbxContent>
                        <w:p w14:paraId="3AF2F97B" w14:textId="77777777" w:rsidR="00525245" w:rsidRPr="00CC6F31" w:rsidRDefault="00A91F36" w:rsidP="00525245">
                          <w:pPr>
                            <w:jc w:val="right"/>
                            <w:rPr>
                              <w:rFonts w:asciiTheme="majorHAnsi" w:hAnsiTheme="majorHAnsi" w:cstheme="majorHAnsi"/>
                              <w:sz w:val="20"/>
                            </w:rPr>
                          </w:pPr>
                          <w:r>
                            <w:rPr>
                              <w:rFonts w:asciiTheme="majorHAnsi" w:hAnsiTheme="majorHAnsi" w:cstheme="majorHAnsi"/>
                              <w:sz w:val="20"/>
                            </w:rPr>
                            <w:t>19. september</w:t>
                          </w:r>
                          <w:r w:rsidR="003E1A33" w:rsidRPr="00CC6F31">
                            <w:rPr>
                              <w:rFonts w:asciiTheme="majorHAnsi" w:hAnsiTheme="majorHAnsi" w:cstheme="majorHAnsi"/>
                              <w:sz w:val="20"/>
                            </w:rPr>
                            <w:t xml:space="preserve"> 2019</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B3C0CD5" id="_x0000_t202" coordsize="21600,21600" o:spt="202" path="m,l,21600r21600,l21600,xe">
              <v:stroke joinstyle="miter"/>
              <v:path gradientshapeok="t" o:connecttype="rect"/>
            </v:shapetype>
            <v:shape id="_x0000_s1028" type="#_x0000_t202" style="position:absolute;margin-left:256.15pt;margin-top:-28.35pt;width:185.9pt;height:22.4pt;z-index:251667456;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" stroked="f">
              <v:textbox>
                <w:txbxContent>
                  <w:p w14:paraId="3AF2F97B" w14:textId="77777777" w:rsidR="00525245" w:rsidRPr="00CC6F31" w:rsidRDefault="00A91F36" w:rsidP="00525245">
                    <w:pPr>
                      <w:jc w:val="right"/>
                      <w:rPr>
                        <w:rFonts w:asciiTheme="majorHAnsi" w:hAnsiTheme="majorHAnsi" w:cstheme="majorHAnsi"/>
                        <w:sz w:val="20"/>
                      </w:rPr>
                    </w:pPr>
                    <w:r>
                      <w:rPr>
                        <w:rFonts w:asciiTheme="majorHAnsi" w:hAnsiTheme="majorHAnsi" w:cstheme="majorHAnsi"/>
                        <w:sz w:val="20"/>
                      </w:rPr>
                      <w:t>19. september</w:t>
                    </w:r>
                    <w:r w:rsidR="003E1A33" w:rsidRPr="00CC6F31">
                      <w:rPr>
                        <w:rFonts w:asciiTheme="majorHAnsi" w:hAnsiTheme="majorHAnsi" w:cstheme="majorHAnsi"/>
                        <w:sz w:val="20"/>
                      </w:rPr>
                      <w:t xml:space="preserve"> 2019</w:t>
                    </w:r>
                  </w:p>
                </w:txbxContent>
              </v:textbox>
              <w10:wrap type="square" anchorx="margin"/>
            </v:shape>
          </w:pict>
        </mc:Fallback>
      </mc:AlternateContent>
    </w:r>
    <w:r>
      <w:rPr>
        <w:noProof/>
      </w:rPr>
      <mc:AlternateContent>
        <mc:Choice Requires="wps">
          <w:drawing>
            <wp:anchor distT="45720" distB="45720" distL="114300" distR="114300" simplePos="0" relativeHeight="251665408" behindDoc="0" locked="0" layoutInCell="1" allowOverlap="1" wp14:anchorId="382B4EF3" wp14:editId="7080A175">
              <wp:simplePos x="0" y="0"/>
              <wp:positionH relativeFrom="column">
                <wp:posOffset>416560</wp:posOffset>
              </wp:positionH>
              <wp:positionV relativeFrom="paragraph">
                <wp:posOffset>-407670</wp:posOffset>
              </wp:positionV>
              <wp:extent cx="2360930" cy="1404620"/>
              <wp:effectExtent l="0" t="0" r="9525" b="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9250DBF" w14:textId="77777777" w:rsidR="00525245" w:rsidRPr="00CC6F31" w:rsidRDefault="00525245">
                          <w:pPr>
                            <w:rPr>
                              <w:rFonts w:asciiTheme="majorHAnsi" w:hAnsiTheme="majorHAnsi" w:cstheme="majorHAnsi"/>
                              <w:sz w:val="20"/>
                            </w:rPr>
                          </w:pPr>
                          <w:r w:rsidRPr="00CC6F31">
                            <w:rPr>
                              <w:rFonts w:asciiTheme="majorHAnsi" w:hAnsiTheme="majorHAnsi" w:cstheme="majorHAnsi"/>
                              <w:sz w:val="20"/>
                            </w:rPr>
                            <w:t xml:space="preserve">Side </w:t>
                          </w:r>
                          <w:r w:rsidRPr="00CC6F31">
                            <w:rPr>
                              <w:rFonts w:asciiTheme="majorHAnsi" w:hAnsiTheme="majorHAnsi" w:cstheme="majorHAnsi"/>
                              <w:b/>
                              <w:bCs/>
                              <w:sz w:val="20"/>
                            </w:rPr>
                            <w:fldChar w:fldCharType="begin"/>
                          </w:r>
                          <w:r w:rsidRPr="00CC6F31">
                            <w:rPr>
                              <w:rFonts w:asciiTheme="majorHAnsi" w:hAnsiTheme="majorHAnsi" w:cstheme="majorHAnsi"/>
                              <w:b/>
                              <w:bCs/>
                              <w:sz w:val="20"/>
                            </w:rPr>
                            <w:instrText>PAGE  \* Arabic  \* MERGEFORMAT</w:instrText>
                          </w:r>
                          <w:r w:rsidRPr="00CC6F31">
                            <w:rPr>
                              <w:rFonts w:asciiTheme="majorHAnsi" w:hAnsiTheme="majorHAnsi" w:cstheme="majorHAnsi"/>
                              <w:b/>
                              <w:bCs/>
                              <w:sz w:val="20"/>
                            </w:rPr>
                            <w:fldChar w:fldCharType="separate"/>
                          </w:r>
                          <w:r w:rsidRPr="00CC6F31">
                            <w:rPr>
                              <w:rFonts w:asciiTheme="majorHAnsi" w:hAnsiTheme="majorHAnsi" w:cstheme="majorHAnsi"/>
                              <w:b/>
                              <w:bCs/>
                              <w:sz w:val="20"/>
                            </w:rPr>
                            <w:t>1</w:t>
                          </w:r>
                          <w:r w:rsidRPr="00CC6F31">
                            <w:rPr>
                              <w:rFonts w:asciiTheme="majorHAnsi" w:hAnsiTheme="majorHAnsi" w:cstheme="majorHAnsi"/>
                              <w:b/>
                              <w:bCs/>
                              <w:sz w:val="20"/>
                            </w:rPr>
                            <w:fldChar w:fldCharType="end"/>
                          </w:r>
                          <w:r w:rsidRPr="00CC6F31">
                            <w:rPr>
                              <w:rFonts w:asciiTheme="majorHAnsi" w:hAnsiTheme="majorHAnsi" w:cstheme="majorHAnsi"/>
                              <w:sz w:val="20"/>
                            </w:rPr>
                            <w:t xml:space="preserve"> af </w:t>
                          </w:r>
                          <w:r w:rsidRPr="00CC6F31">
                            <w:rPr>
                              <w:rFonts w:asciiTheme="majorHAnsi" w:hAnsiTheme="majorHAnsi" w:cstheme="majorHAnsi"/>
                              <w:b/>
                              <w:bCs/>
                              <w:sz w:val="20"/>
                            </w:rPr>
                            <w:fldChar w:fldCharType="begin"/>
                          </w:r>
                          <w:r w:rsidRPr="00CC6F31">
                            <w:rPr>
                              <w:rFonts w:asciiTheme="majorHAnsi" w:hAnsiTheme="majorHAnsi" w:cstheme="majorHAnsi"/>
                              <w:b/>
                              <w:bCs/>
                              <w:sz w:val="20"/>
                            </w:rPr>
                            <w:instrText>NUMPAGES  \* Arabic  \* MERGEFORMAT</w:instrText>
                          </w:r>
                          <w:r w:rsidRPr="00CC6F31">
                            <w:rPr>
                              <w:rFonts w:asciiTheme="majorHAnsi" w:hAnsiTheme="majorHAnsi" w:cstheme="majorHAnsi"/>
                              <w:b/>
                              <w:bCs/>
                              <w:sz w:val="20"/>
                            </w:rPr>
                            <w:fldChar w:fldCharType="separate"/>
                          </w:r>
                          <w:r w:rsidRPr="00CC6F31">
                            <w:rPr>
                              <w:rFonts w:asciiTheme="majorHAnsi" w:hAnsiTheme="majorHAnsi" w:cstheme="majorHAnsi"/>
                              <w:b/>
                              <w:bCs/>
                              <w:sz w:val="20"/>
                            </w:rPr>
                            <w:t>2</w:t>
                          </w:r>
                          <w:r w:rsidRPr="00CC6F31">
                            <w:rPr>
                              <w:rFonts w:asciiTheme="majorHAnsi" w:hAnsiTheme="majorHAnsi" w:cstheme="majorHAnsi"/>
                              <w:b/>
                              <w:bCs/>
                              <w:sz w:val="20"/>
                            </w:rPr>
                            <w:fldChar w:fldCharType="end"/>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82B4EF3" id="_x0000_s1029" type="#_x0000_t202" style="position:absolute;margin-left:32.8pt;margin-top:-32.1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" stroked="f">
              <v:textbox style="mso-fit-shape-to-text:t">
                <w:txbxContent>
                  <w:p w14:paraId="09250DBF" w14:textId="77777777" w:rsidR="00525245" w:rsidRPr="00CC6F31" w:rsidRDefault="00525245">
                    <w:pPr>
                      <w:rPr>
                        <w:rFonts w:asciiTheme="majorHAnsi" w:hAnsiTheme="majorHAnsi" w:cstheme="majorHAnsi"/>
                        <w:sz w:val="20"/>
                      </w:rPr>
                    </w:pPr>
                    <w:r w:rsidRPr="00CC6F31">
                      <w:rPr>
                        <w:rFonts w:asciiTheme="majorHAnsi" w:hAnsiTheme="majorHAnsi" w:cstheme="majorHAnsi"/>
                        <w:sz w:val="20"/>
                      </w:rPr>
                      <w:t xml:space="preserve">Side </w:t>
                    </w:r>
                    <w:r w:rsidRPr="00CC6F31">
                      <w:rPr>
                        <w:rFonts w:asciiTheme="majorHAnsi" w:hAnsiTheme="majorHAnsi" w:cstheme="majorHAnsi"/>
                        <w:b/>
                        <w:bCs/>
                        <w:sz w:val="20"/>
                      </w:rPr>
                      <w:fldChar w:fldCharType="begin"/>
                    </w:r>
                    <w:r w:rsidRPr="00CC6F31">
                      <w:rPr>
                        <w:rFonts w:asciiTheme="majorHAnsi" w:hAnsiTheme="majorHAnsi" w:cstheme="majorHAnsi"/>
                        <w:b/>
                        <w:bCs/>
                        <w:sz w:val="20"/>
                      </w:rPr>
                      <w:instrText>PAGE  \* Arabic  \* MERGEFORMAT</w:instrText>
                    </w:r>
                    <w:r w:rsidRPr="00CC6F31">
                      <w:rPr>
                        <w:rFonts w:asciiTheme="majorHAnsi" w:hAnsiTheme="majorHAnsi" w:cstheme="majorHAnsi"/>
                        <w:b/>
                        <w:bCs/>
                        <w:sz w:val="20"/>
                      </w:rPr>
                      <w:fldChar w:fldCharType="separate"/>
                    </w:r>
                    <w:r w:rsidRPr="00CC6F31">
                      <w:rPr>
                        <w:rFonts w:asciiTheme="majorHAnsi" w:hAnsiTheme="majorHAnsi" w:cstheme="majorHAnsi"/>
                        <w:b/>
                        <w:bCs/>
                        <w:sz w:val="20"/>
                      </w:rPr>
                      <w:t>1</w:t>
                    </w:r>
                    <w:r w:rsidRPr="00CC6F31">
                      <w:rPr>
                        <w:rFonts w:asciiTheme="majorHAnsi" w:hAnsiTheme="majorHAnsi" w:cstheme="majorHAnsi"/>
                        <w:b/>
                        <w:bCs/>
                        <w:sz w:val="20"/>
                      </w:rPr>
                      <w:fldChar w:fldCharType="end"/>
                    </w:r>
                    <w:r w:rsidRPr="00CC6F31">
                      <w:rPr>
                        <w:rFonts w:asciiTheme="majorHAnsi" w:hAnsiTheme="majorHAnsi" w:cstheme="majorHAnsi"/>
                        <w:sz w:val="20"/>
                      </w:rPr>
                      <w:t xml:space="preserve"> af </w:t>
                    </w:r>
                    <w:r w:rsidRPr="00CC6F31">
                      <w:rPr>
                        <w:rFonts w:asciiTheme="majorHAnsi" w:hAnsiTheme="majorHAnsi" w:cstheme="majorHAnsi"/>
                        <w:b/>
                        <w:bCs/>
                        <w:sz w:val="20"/>
                      </w:rPr>
                      <w:fldChar w:fldCharType="begin"/>
                    </w:r>
                    <w:r w:rsidRPr="00CC6F31">
                      <w:rPr>
                        <w:rFonts w:asciiTheme="majorHAnsi" w:hAnsiTheme="majorHAnsi" w:cstheme="majorHAnsi"/>
                        <w:b/>
                        <w:bCs/>
                        <w:sz w:val="20"/>
                      </w:rPr>
                      <w:instrText>NUMPAGES  \* Arabic  \* MERGEFORMAT</w:instrText>
                    </w:r>
                    <w:r w:rsidRPr="00CC6F31">
                      <w:rPr>
                        <w:rFonts w:asciiTheme="majorHAnsi" w:hAnsiTheme="majorHAnsi" w:cstheme="majorHAnsi"/>
                        <w:b/>
                        <w:bCs/>
                        <w:sz w:val="20"/>
                      </w:rPr>
                      <w:fldChar w:fldCharType="separate"/>
                    </w:r>
                    <w:r w:rsidRPr="00CC6F31">
                      <w:rPr>
                        <w:rFonts w:asciiTheme="majorHAnsi" w:hAnsiTheme="majorHAnsi" w:cstheme="majorHAnsi"/>
                        <w:b/>
                        <w:bCs/>
                        <w:sz w:val="20"/>
                      </w:rPr>
                      <w:t>2</w:t>
                    </w:r>
                    <w:r w:rsidRPr="00CC6F31">
                      <w:rPr>
                        <w:rFonts w:asciiTheme="majorHAnsi" w:hAnsiTheme="majorHAnsi" w:cstheme="majorHAnsi"/>
                        <w:b/>
                        <w:bCs/>
                        <w:sz w:val="20"/>
                      </w:rPr>
                      <w:fldChar w:fldCharType="end"/>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1B787" w14:textId="77777777" w:rsidR="00660521" w:rsidRDefault="00660521" w:rsidP="0028626F">
      <w:r>
        <w:separator/>
      </w:r>
    </w:p>
  </w:footnote>
  <w:footnote w:type="continuationSeparator" w:id="0">
    <w:p w14:paraId="572565AD" w14:textId="77777777" w:rsidR="00660521" w:rsidRDefault="00660521" w:rsidP="002862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31697" w14:textId="77777777" w:rsidR="00CC6F31" w:rsidRDefault="00CC6F31">
    <w:pPr>
      <w:pStyle w:val="Sidehoved"/>
    </w:pPr>
    <w:r w:rsidRPr="008317F9">
      <w:rPr>
        <w:rFonts w:ascii="Calibri" w:hAnsi="Calibri"/>
        <w:noProof/>
        <w:sz w:val="22"/>
        <w:szCs w:val="22"/>
      </w:rPr>
      <w:drawing>
        <wp:anchor distT="0" distB="0" distL="114300" distR="114300" simplePos="0" relativeHeight="251669504" behindDoc="0" locked="0" layoutInCell="1" allowOverlap="1" wp14:anchorId="31A7142A" wp14:editId="71BD6E44">
          <wp:simplePos x="0" y="0"/>
          <wp:positionH relativeFrom="margin">
            <wp:posOffset>3585210</wp:posOffset>
          </wp:positionH>
          <wp:positionV relativeFrom="paragraph">
            <wp:posOffset>-97567</wp:posOffset>
          </wp:positionV>
          <wp:extent cx="2057399" cy="523951"/>
          <wp:effectExtent l="0" t="0" r="635" b="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hqprint">
                    <a:extLst>
                      <a:ext uri="{28A0092B-C50C-407E-A947-70E740481C1C}">
                        <a14:useLocalDpi xmlns:a14="http://schemas.microsoft.com/office/drawing/2010/main"/>
                      </a:ext>
                    </a:extLst>
                  </a:blip>
                  <a:stretch>
                    <a:fillRect/>
                  </a:stretch>
                </pic:blipFill>
                <pic:spPr bwMode="auto">
                  <a:xfrm>
                    <a:off x="0" y="0"/>
                    <a:ext cx="2057399" cy="523951"/>
                  </a:xfrm>
                  <a:prstGeom prst="rect">
                    <a:avLst/>
                  </a:prstGeom>
                </pic:spPr>
              </pic:pic>
            </a:graphicData>
          </a:graphic>
          <wp14:sizeRelH relativeFrom="page">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37913"/>
    <w:multiLevelType w:val="hybridMultilevel"/>
    <w:tmpl w:val="57107006"/>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C04437D"/>
    <w:multiLevelType w:val="hybridMultilevel"/>
    <w:tmpl w:val="1F02E03E"/>
    <w:lvl w:ilvl="0" w:tplc="E196E04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1BB"/>
    <w:rsid w:val="00001332"/>
    <w:rsid w:val="000603BE"/>
    <w:rsid w:val="00071A0F"/>
    <w:rsid w:val="000D04FB"/>
    <w:rsid w:val="000D64E6"/>
    <w:rsid w:val="001310ED"/>
    <w:rsid w:val="001539E9"/>
    <w:rsid w:val="001933F5"/>
    <w:rsid w:val="00202DD7"/>
    <w:rsid w:val="002234C0"/>
    <w:rsid w:val="00230A50"/>
    <w:rsid w:val="00253D27"/>
    <w:rsid w:val="0028626F"/>
    <w:rsid w:val="002E42D3"/>
    <w:rsid w:val="002F66E8"/>
    <w:rsid w:val="003009FA"/>
    <w:rsid w:val="00381162"/>
    <w:rsid w:val="00381E92"/>
    <w:rsid w:val="003A59C4"/>
    <w:rsid w:val="003E1A33"/>
    <w:rsid w:val="00416BB6"/>
    <w:rsid w:val="00422CFB"/>
    <w:rsid w:val="00463438"/>
    <w:rsid w:val="004A29FD"/>
    <w:rsid w:val="004B1A45"/>
    <w:rsid w:val="004D279D"/>
    <w:rsid w:val="004E16AA"/>
    <w:rsid w:val="004F2C39"/>
    <w:rsid w:val="005158AB"/>
    <w:rsid w:val="00525245"/>
    <w:rsid w:val="00533E85"/>
    <w:rsid w:val="00541E18"/>
    <w:rsid w:val="005A788D"/>
    <w:rsid w:val="00616AE8"/>
    <w:rsid w:val="006203B4"/>
    <w:rsid w:val="00622A74"/>
    <w:rsid w:val="00656255"/>
    <w:rsid w:val="00657196"/>
    <w:rsid w:val="00660521"/>
    <w:rsid w:val="00740D84"/>
    <w:rsid w:val="00750DCE"/>
    <w:rsid w:val="00773637"/>
    <w:rsid w:val="007A7427"/>
    <w:rsid w:val="007D51F0"/>
    <w:rsid w:val="008317F9"/>
    <w:rsid w:val="00840A6B"/>
    <w:rsid w:val="008521A7"/>
    <w:rsid w:val="008715BF"/>
    <w:rsid w:val="00871B02"/>
    <w:rsid w:val="008B20BE"/>
    <w:rsid w:val="008B797F"/>
    <w:rsid w:val="008E271A"/>
    <w:rsid w:val="00905C1F"/>
    <w:rsid w:val="00932809"/>
    <w:rsid w:val="009671BD"/>
    <w:rsid w:val="00986292"/>
    <w:rsid w:val="009B1736"/>
    <w:rsid w:val="009B5DFC"/>
    <w:rsid w:val="009C21FF"/>
    <w:rsid w:val="009C7C8B"/>
    <w:rsid w:val="009E6810"/>
    <w:rsid w:val="00A42E7E"/>
    <w:rsid w:val="00A5054C"/>
    <w:rsid w:val="00A70D28"/>
    <w:rsid w:val="00A801BE"/>
    <w:rsid w:val="00A916A6"/>
    <w:rsid w:val="00A91F36"/>
    <w:rsid w:val="00AD1426"/>
    <w:rsid w:val="00AE51BB"/>
    <w:rsid w:val="00B00543"/>
    <w:rsid w:val="00B00895"/>
    <w:rsid w:val="00B01673"/>
    <w:rsid w:val="00B23B98"/>
    <w:rsid w:val="00B267B9"/>
    <w:rsid w:val="00B76D6D"/>
    <w:rsid w:val="00B93628"/>
    <w:rsid w:val="00BE2138"/>
    <w:rsid w:val="00BE6BDD"/>
    <w:rsid w:val="00C13A35"/>
    <w:rsid w:val="00C31CCA"/>
    <w:rsid w:val="00C8219A"/>
    <w:rsid w:val="00CA3053"/>
    <w:rsid w:val="00CC6F31"/>
    <w:rsid w:val="00CE57D5"/>
    <w:rsid w:val="00CF6CC7"/>
    <w:rsid w:val="00D369CD"/>
    <w:rsid w:val="00D97DAC"/>
    <w:rsid w:val="00DF44F0"/>
    <w:rsid w:val="00E37FBA"/>
    <w:rsid w:val="00E61FFF"/>
    <w:rsid w:val="00E718A3"/>
    <w:rsid w:val="00E74508"/>
    <w:rsid w:val="00E75C03"/>
    <w:rsid w:val="00EA4E64"/>
    <w:rsid w:val="00EC3EC5"/>
    <w:rsid w:val="00ED564C"/>
    <w:rsid w:val="00F01877"/>
    <w:rsid w:val="00F25BB0"/>
    <w:rsid w:val="00F300AC"/>
    <w:rsid w:val="00F776D8"/>
    <w:rsid w:val="00F864B7"/>
    <w:rsid w:val="00FE34B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D646EA"/>
  <w15:chartTrackingRefBased/>
  <w15:docId w15:val="{1E1E3C33-F5EB-4E0C-99C0-D102FB252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D51F0"/>
    <w:rPr>
      <w:rFonts w:ascii="ITC Legacy Serif Book" w:eastAsia="Times New Roman" w:hAnsi="ITC Legacy Serif Book" w:cs="Times New Roman"/>
      <w:sz w:val="24"/>
      <w:szCs w:val="20"/>
      <w:lang w:eastAsia="da-DK"/>
    </w:rPr>
  </w:style>
  <w:style w:type="paragraph" w:styleId="Overskrift2">
    <w:name w:val="heading 2"/>
    <w:basedOn w:val="Normal"/>
    <w:next w:val="Normal"/>
    <w:link w:val="Overskrift2Tegn"/>
    <w:uiPriority w:val="9"/>
    <w:unhideWhenUsed/>
    <w:rsid w:val="00E718A3"/>
    <w:pPr>
      <w:keepNext/>
      <w:keepLines/>
      <w:spacing w:before="40" w:line="259" w:lineRule="auto"/>
      <w:outlineLvl w:val="1"/>
    </w:pPr>
    <w:rPr>
      <w:rFonts w:asciiTheme="majorHAnsi" w:eastAsiaTheme="majorEastAsia" w:hAnsiTheme="majorHAnsi" w:cstheme="majorBidi"/>
      <w:color w:val="85B2C1" w:themeColor="accent1" w:themeShade="BF"/>
      <w:sz w:val="26"/>
      <w:szCs w:val="26"/>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8626F"/>
    <w:pPr>
      <w:tabs>
        <w:tab w:val="center" w:pos="4819"/>
        <w:tab w:val="right" w:pos="9638"/>
      </w:tabs>
    </w:pPr>
  </w:style>
  <w:style w:type="character" w:customStyle="1" w:styleId="SidehovedTegn">
    <w:name w:val="Sidehoved Tegn"/>
    <w:basedOn w:val="Standardskrifttypeiafsnit"/>
    <w:link w:val="Sidehoved"/>
    <w:uiPriority w:val="99"/>
    <w:rsid w:val="0028626F"/>
    <w:rPr>
      <w:rFonts w:ascii="ITC Legacy Serif Book" w:eastAsia="Times New Roman" w:hAnsi="ITC Legacy Serif Book" w:cs="Times New Roman"/>
      <w:sz w:val="24"/>
      <w:szCs w:val="20"/>
      <w:lang w:eastAsia="da-DK"/>
    </w:rPr>
  </w:style>
  <w:style w:type="paragraph" w:styleId="Sidefod">
    <w:name w:val="footer"/>
    <w:basedOn w:val="Normal"/>
    <w:link w:val="SidefodTegn"/>
    <w:uiPriority w:val="99"/>
    <w:unhideWhenUsed/>
    <w:rsid w:val="0028626F"/>
    <w:pPr>
      <w:tabs>
        <w:tab w:val="center" w:pos="4819"/>
        <w:tab w:val="right" w:pos="9638"/>
      </w:tabs>
    </w:pPr>
  </w:style>
  <w:style w:type="character" w:customStyle="1" w:styleId="SidefodTegn">
    <w:name w:val="Sidefod Tegn"/>
    <w:basedOn w:val="Standardskrifttypeiafsnit"/>
    <w:link w:val="Sidefod"/>
    <w:uiPriority w:val="99"/>
    <w:rsid w:val="0028626F"/>
    <w:rPr>
      <w:rFonts w:ascii="ITC Legacy Serif Book" w:eastAsia="Times New Roman" w:hAnsi="ITC Legacy Serif Book" w:cs="Times New Roman"/>
      <w:sz w:val="24"/>
      <w:szCs w:val="20"/>
      <w:lang w:eastAsia="da-DK"/>
    </w:rPr>
  </w:style>
  <w:style w:type="character" w:styleId="Hyperlink">
    <w:name w:val="Hyperlink"/>
    <w:basedOn w:val="Standardskrifttypeiafsnit"/>
    <w:uiPriority w:val="99"/>
    <w:unhideWhenUsed/>
    <w:rsid w:val="0028626F"/>
    <w:rPr>
      <w:color w:val="00778A" w:themeColor="hyperlink"/>
      <w:u w:val="single"/>
    </w:rPr>
  </w:style>
  <w:style w:type="table" w:styleId="Tabel-Gitter">
    <w:name w:val="Table Grid"/>
    <w:basedOn w:val="Tabel-Normal"/>
    <w:rsid w:val="0028626F"/>
    <w:pPr>
      <w:spacing w:line="240" w:lineRule="auto"/>
    </w:pPr>
    <w:rPr>
      <w:rFonts w:ascii="Times" w:eastAsia="Times New Roman" w:hAnsi="Times"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typeiafsnit"/>
    <w:link w:val="Overskrift2"/>
    <w:uiPriority w:val="9"/>
    <w:rsid w:val="00E718A3"/>
    <w:rPr>
      <w:rFonts w:asciiTheme="majorHAnsi" w:eastAsiaTheme="majorEastAsia" w:hAnsiTheme="majorHAnsi" w:cstheme="majorBidi"/>
      <w:color w:val="85B2C1" w:themeColor="accent1" w:themeShade="BF"/>
      <w:sz w:val="26"/>
      <w:szCs w:val="26"/>
    </w:rPr>
  </w:style>
  <w:style w:type="paragraph" w:customStyle="1" w:styleId="DEGOverskrift1">
    <w:name w:val="DEG Overskrift1"/>
    <w:basedOn w:val="Normal"/>
    <w:link w:val="DEGOverskrift1Tegn"/>
    <w:qFormat/>
    <w:rsid w:val="00A916A6"/>
    <w:rPr>
      <w:rFonts w:asciiTheme="minorHAnsi" w:hAnsiTheme="minorHAnsi" w:cstheme="minorHAnsi"/>
      <w:b/>
      <w:bCs/>
      <w:color w:val="FFFFFF"/>
      <w:sz w:val="28"/>
      <w:szCs w:val="28"/>
    </w:rPr>
  </w:style>
  <w:style w:type="paragraph" w:customStyle="1" w:styleId="DEGoverskrift2">
    <w:name w:val="DEG overskrift 2"/>
    <w:basedOn w:val="Overskrift2"/>
    <w:link w:val="DEGoverskrift2Tegn"/>
    <w:qFormat/>
    <w:rsid w:val="00A916A6"/>
    <w:rPr>
      <w:rFonts w:cstheme="minorHAnsi"/>
      <w:b/>
      <w:bCs/>
      <w:color w:val="00141E" w:themeColor="accent2"/>
      <w:lang w:val="en-US"/>
    </w:rPr>
  </w:style>
  <w:style w:type="character" w:customStyle="1" w:styleId="DEGOverskrift1Tegn">
    <w:name w:val="DEG Overskrift1 Tegn"/>
    <w:basedOn w:val="Standardskrifttypeiafsnit"/>
    <w:link w:val="DEGOverskrift1"/>
    <w:rsid w:val="00A916A6"/>
    <w:rPr>
      <w:rFonts w:eastAsia="Times New Roman" w:cstheme="minorHAnsi"/>
      <w:b/>
      <w:bCs/>
      <w:color w:val="FFFFFF"/>
      <w:sz w:val="28"/>
      <w:szCs w:val="28"/>
      <w:lang w:eastAsia="da-DK"/>
    </w:rPr>
  </w:style>
  <w:style w:type="paragraph" w:customStyle="1" w:styleId="DEGnormal">
    <w:name w:val="DEG normal"/>
    <w:basedOn w:val="Normal"/>
    <w:link w:val="DEGnormalTegn"/>
    <w:qFormat/>
    <w:rsid w:val="00B76D6D"/>
    <w:rPr>
      <w:rFonts w:asciiTheme="minorHAnsi" w:hAnsiTheme="minorHAnsi" w:cstheme="minorHAnsi"/>
      <w:sz w:val="22"/>
      <w:szCs w:val="22"/>
      <w:lang w:val="en-US"/>
    </w:rPr>
  </w:style>
  <w:style w:type="character" w:customStyle="1" w:styleId="DEGoverskrift2Tegn">
    <w:name w:val="DEG overskrift 2 Tegn"/>
    <w:basedOn w:val="Overskrift2Tegn"/>
    <w:link w:val="DEGoverskrift2"/>
    <w:rsid w:val="00A916A6"/>
    <w:rPr>
      <w:rFonts w:asciiTheme="majorHAnsi" w:eastAsiaTheme="majorEastAsia" w:hAnsiTheme="majorHAnsi" w:cstheme="minorHAnsi"/>
      <w:b/>
      <w:bCs/>
      <w:color w:val="00141E" w:themeColor="accent2"/>
      <w:sz w:val="26"/>
      <w:szCs w:val="26"/>
      <w:lang w:val="en-US"/>
    </w:rPr>
  </w:style>
  <w:style w:type="character" w:customStyle="1" w:styleId="DEGnormalTegn">
    <w:name w:val="DEG normal Tegn"/>
    <w:basedOn w:val="Standardskrifttypeiafsnit"/>
    <w:link w:val="DEGnormal"/>
    <w:rsid w:val="00B76D6D"/>
    <w:rPr>
      <w:rFonts w:eastAsia="Times New Roman" w:cstheme="minorHAnsi"/>
      <w:lang w:val="en-US"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85365">
      <w:bodyDiv w:val="1"/>
      <w:marLeft w:val="0"/>
      <w:marRight w:val="0"/>
      <w:marTop w:val="0"/>
      <w:marBottom w:val="0"/>
      <w:divBdr>
        <w:top w:val="none" w:sz="0" w:space="0" w:color="auto"/>
        <w:left w:val="none" w:sz="0" w:space="0" w:color="auto"/>
        <w:bottom w:val="none" w:sz="0" w:space="0" w:color="auto"/>
        <w:right w:val="none" w:sz="0" w:space="0" w:color="auto"/>
      </w:divBdr>
    </w:div>
    <w:div w:id="193385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DEG virksomhed farver">
      <a:dk1>
        <a:srgbClr val="00778A"/>
      </a:dk1>
      <a:lt1>
        <a:srgbClr val="008EA0"/>
      </a:lt1>
      <a:dk2>
        <a:srgbClr val="61A8B7"/>
      </a:dk2>
      <a:lt2>
        <a:srgbClr val="9BC3CD"/>
      </a:lt2>
      <a:accent1>
        <a:srgbClr val="CEE0E6"/>
      </a:accent1>
      <a:accent2>
        <a:srgbClr val="00141E"/>
      </a:accent2>
      <a:accent3>
        <a:srgbClr val="073642"/>
      </a:accent3>
      <a:accent4>
        <a:srgbClr val="415F6C"/>
      </a:accent4>
      <a:accent5>
        <a:srgbClr val="788D99"/>
      </a:accent5>
      <a:accent6>
        <a:srgbClr val="B9C3CB"/>
      </a:accent6>
      <a:hlink>
        <a:srgbClr val="00778A"/>
      </a:hlink>
      <a:folHlink>
        <a:srgbClr val="FFC000"/>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E0A49-4A43-A14E-BFD2-CEAAAE523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792</Words>
  <Characters>4835</Characters>
  <Application>Microsoft Office Word</Application>
  <DocSecurity>0</DocSecurity>
  <Lines>40</Lines>
  <Paragraphs>11</Paragraphs>
  <ScaleCrop>false</ScaleCrop>
  <HeadingPairs>
    <vt:vector size="4" baseType="variant">
      <vt:variant>
        <vt:lpstr>Titel</vt:lpstr>
      </vt:variant>
      <vt:variant>
        <vt:i4>1</vt:i4>
      </vt:variant>
      <vt:variant>
        <vt:lpstr>Overskrifter</vt:lpstr>
      </vt:variant>
      <vt:variant>
        <vt:i4>2</vt:i4>
      </vt:variant>
    </vt:vector>
  </HeadingPairs>
  <TitlesOfParts>
    <vt:vector size="3" baseType="lpstr">
      <vt:lpstr/>
      <vt:lpstr>    ///</vt:lpstr>
      <vt:lpstr>    POLITIKKENS DÆKNINGSOMRÅDE</vt:lpstr>
    </vt:vector>
  </TitlesOfParts>
  <Company/>
  <LinksUpToDate>false</LinksUpToDate>
  <CharactersWithSpaces>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Kurz Ankersen</dc:creator>
  <cp:keywords/>
  <dc:description/>
  <cp:lastModifiedBy>Esma Suzan Kara</cp:lastModifiedBy>
  <cp:revision>2</cp:revision>
  <dcterms:created xsi:type="dcterms:W3CDTF">2021-08-17T08:20:00Z</dcterms:created>
  <dcterms:modified xsi:type="dcterms:W3CDTF">2021-08-17T08:20:00Z</dcterms:modified>
</cp:coreProperties>
</file>